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E3EF" w14:textId="77777777" w:rsidR="00004379" w:rsidRDefault="006D7543">
      <w:pPr>
        <w:spacing w:line="600" w:lineRule="exact"/>
        <w:jc w:val="center"/>
        <w:rPr>
          <w:rFonts w:ascii="方正小标宋_GBK" w:eastAsia="方正小标宋_GBK"/>
          <w:sz w:val="44"/>
          <w:szCs w:val="32"/>
        </w:rPr>
      </w:pPr>
      <w:bookmarkStart w:id="0" w:name="_Hlk47686926"/>
      <w:r>
        <w:rPr>
          <w:rFonts w:ascii="方正小标宋_GBK" w:eastAsia="方正小标宋_GBK" w:hint="eastAsia"/>
          <w:sz w:val="44"/>
          <w:szCs w:val="32"/>
        </w:rPr>
        <w:t>重庆两江新区科技创新股权投资基金</w:t>
      </w:r>
    </w:p>
    <w:p w14:paraId="5C682D0D" w14:textId="77777777" w:rsidR="00004379" w:rsidRDefault="006D7543">
      <w:pPr>
        <w:spacing w:line="600" w:lineRule="exact"/>
        <w:jc w:val="center"/>
        <w:rPr>
          <w:rFonts w:ascii="方正小标宋_GBK" w:eastAsia="方正小标宋_GBK"/>
          <w:sz w:val="44"/>
          <w:szCs w:val="32"/>
        </w:rPr>
      </w:pPr>
      <w:r>
        <w:rPr>
          <w:rFonts w:ascii="方正小标宋_GBK" w:eastAsia="方正小标宋_GBK" w:hint="eastAsia"/>
          <w:sz w:val="44"/>
          <w:szCs w:val="32"/>
        </w:rPr>
        <w:t>2020年子基金管理人公开征集申报指南</w:t>
      </w:r>
    </w:p>
    <w:bookmarkEnd w:id="0"/>
    <w:p w14:paraId="239534C6" w14:textId="77777777" w:rsidR="00004379" w:rsidRDefault="00004379">
      <w:pPr>
        <w:spacing w:line="600" w:lineRule="exact"/>
        <w:ind w:firstLineChars="200" w:firstLine="640"/>
        <w:rPr>
          <w:rFonts w:ascii="方正仿宋_GBK" w:eastAsia="方正仿宋_GBK"/>
          <w:sz w:val="32"/>
          <w:szCs w:val="32"/>
        </w:rPr>
      </w:pPr>
    </w:p>
    <w:p w14:paraId="2E165CBC" w14:textId="77777777" w:rsidR="00004379" w:rsidRDefault="006D7543">
      <w:pPr>
        <w:spacing w:line="600" w:lineRule="exact"/>
        <w:ind w:firstLineChars="200" w:firstLine="640"/>
        <w:rPr>
          <w:rFonts w:ascii="方正仿宋_GBK" w:eastAsia="方正仿宋_GBK"/>
          <w:sz w:val="32"/>
          <w:szCs w:val="32"/>
        </w:rPr>
      </w:pPr>
      <w:r>
        <w:rPr>
          <w:rFonts w:ascii="Times New Roman" w:eastAsia="方正仿宋_GBK" w:hint="eastAsia"/>
          <w:kern w:val="0"/>
          <w:sz w:val="32"/>
          <w:szCs w:val="32"/>
        </w:rPr>
        <w:t>为</w:t>
      </w:r>
      <w:r>
        <w:rPr>
          <w:rFonts w:ascii="Times New Roman" w:eastAsia="方正仿宋_GBK"/>
          <w:kern w:val="0"/>
          <w:sz w:val="32"/>
          <w:szCs w:val="32"/>
        </w:rPr>
        <w:t>优化</w:t>
      </w:r>
      <w:r>
        <w:rPr>
          <w:rFonts w:ascii="Times New Roman" w:eastAsia="方正仿宋_GBK" w:hint="eastAsia"/>
          <w:kern w:val="0"/>
          <w:sz w:val="32"/>
          <w:szCs w:val="32"/>
        </w:rPr>
        <w:t>重庆</w:t>
      </w:r>
      <w:r>
        <w:rPr>
          <w:rFonts w:ascii="Times New Roman" w:eastAsia="方正仿宋_GBK"/>
          <w:kern w:val="0"/>
          <w:sz w:val="32"/>
          <w:szCs w:val="32"/>
        </w:rPr>
        <w:t>两江新区科技</w:t>
      </w:r>
      <w:r>
        <w:rPr>
          <w:rFonts w:ascii="Times New Roman" w:eastAsia="方正仿宋_GBK" w:hint="eastAsia"/>
          <w:kern w:val="0"/>
          <w:sz w:val="32"/>
          <w:szCs w:val="32"/>
        </w:rPr>
        <w:t>创新</w:t>
      </w:r>
      <w:r>
        <w:rPr>
          <w:rFonts w:ascii="Times New Roman" w:eastAsia="方正仿宋_GBK"/>
          <w:kern w:val="0"/>
          <w:sz w:val="32"/>
          <w:szCs w:val="32"/>
        </w:rPr>
        <w:t>生态，支持</w:t>
      </w:r>
      <w:r>
        <w:rPr>
          <w:rFonts w:ascii="Times New Roman" w:eastAsia="方正仿宋_GBK" w:hint="eastAsia"/>
          <w:kern w:val="0"/>
          <w:sz w:val="32"/>
          <w:szCs w:val="32"/>
        </w:rPr>
        <w:t>两江新区</w:t>
      </w:r>
      <w:r>
        <w:rPr>
          <w:rFonts w:ascii="Times New Roman" w:eastAsia="方正仿宋_GBK"/>
          <w:kern w:val="0"/>
          <w:sz w:val="32"/>
          <w:szCs w:val="32"/>
        </w:rPr>
        <w:t>具有自主创新</w:t>
      </w:r>
      <w:r>
        <w:rPr>
          <w:rFonts w:ascii="Times New Roman" w:eastAsia="方正仿宋_GBK" w:hint="eastAsia"/>
          <w:kern w:val="0"/>
          <w:sz w:val="32"/>
          <w:szCs w:val="32"/>
        </w:rPr>
        <w:t>能力</w:t>
      </w:r>
      <w:r>
        <w:rPr>
          <w:rFonts w:ascii="Times New Roman" w:eastAsia="方正仿宋_GBK"/>
          <w:kern w:val="0"/>
          <w:sz w:val="32"/>
          <w:szCs w:val="32"/>
        </w:rPr>
        <w:t>、自主知识产权和先进技术的科技创新</w:t>
      </w:r>
      <w:r>
        <w:rPr>
          <w:rFonts w:ascii="Times New Roman" w:eastAsia="方正仿宋_GBK" w:hint="eastAsia"/>
          <w:kern w:val="0"/>
          <w:sz w:val="32"/>
          <w:szCs w:val="32"/>
        </w:rPr>
        <w:t>型中</w:t>
      </w:r>
      <w:r>
        <w:rPr>
          <w:rFonts w:ascii="Times New Roman" w:eastAsia="方正仿宋_GBK"/>
          <w:kern w:val="0"/>
          <w:sz w:val="32"/>
          <w:szCs w:val="32"/>
        </w:rPr>
        <w:t>小微企业发展，发挥国有股权投资基金的引导和投资带动作用，促进</w:t>
      </w:r>
      <w:r>
        <w:rPr>
          <w:rFonts w:ascii="Times New Roman" w:eastAsia="方正仿宋_GBK" w:hint="eastAsia"/>
          <w:kern w:val="0"/>
          <w:sz w:val="32"/>
          <w:szCs w:val="32"/>
        </w:rPr>
        <w:t>两江新区</w:t>
      </w:r>
      <w:r>
        <w:rPr>
          <w:rFonts w:ascii="Times New Roman" w:eastAsia="方正仿宋_GBK"/>
          <w:kern w:val="0"/>
          <w:sz w:val="32"/>
          <w:szCs w:val="32"/>
        </w:rPr>
        <w:t>科技创新领域</w:t>
      </w:r>
      <w:r>
        <w:rPr>
          <w:rFonts w:ascii="Times New Roman" w:eastAsia="方正仿宋_GBK" w:hint="eastAsia"/>
          <w:kern w:val="0"/>
          <w:sz w:val="32"/>
          <w:szCs w:val="32"/>
        </w:rPr>
        <w:t>成果转化，重庆两江股权投资基金管理有限公司根据《重庆两江新区科技创新股权投资基金管理暂行办法》</w:t>
      </w:r>
      <w:r>
        <w:rPr>
          <w:rFonts w:ascii="方正仿宋_GBK" w:eastAsia="方正仿宋_GBK" w:hint="eastAsia"/>
          <w:sz w:val="32"/>
          <w:szCs w:val="32"/>
        </w:rPr>
        <w:t>的有关规定，就重庆两江新区科技创新股权投资基金（简称“两江科创基金”）向社会公开征集参股子基金管理人申报相关工作发布如下指南。</w:t>
      </w:r>
    </w:p>
    <w:p w14:paraId="2AF052BE"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一、征集内容</w:t>
      </w:r>
    </w:p>
    <w:p w14:paraId="60A31093" w14:textId="77777777" w:rsidR="00004379" w:rsidRDefault="006D7543">
      <w:pPr>
        <w:spacing w:line="600" w:lineRule="exact"/>
        <w:ind w:firstLineChars="200" w:firstLine="640"/>
        <w:rPr>
          <w:rFonts w:ascii="Times New Roman" w:eastAsia="方正仿宋_GBK"/>
          <w:kern w:val="0"/>
          <w:sz w:val="32"/>
          <w:szCs w:val="32"/>
        </w:rPr>
      </w:pPr>
      <w:r>
        <w:rPr>
          <w:rFonts w:ascii="方正仿宋_GBK" w:eastAsia="方正仿宋_GBK" w:hint="eastAsia"/>
          <w:sz w:val="32"/>
          <w:szCs w:val="32"/>
        </w:rPr>
        <w:t>两江科创基金由重庆两江股权投资基金管理有限公司（简称“两江基金管理公司”）管理。现按照“政府引导、市场运作、科学决策、防范风险”的原则，通过向社会公开征集的方式，遴选具有丰富管理经验、较强募资能力和产业带动优势的优秀基金管理人及其团队进行合作，共同发起设立科创类子基金</w:t>
      </w:r>
      <w:r>
        <w:rPr>
          <w:rFonts w:ascii="Times New Roman" w:eastAsia="方正仿宋_GBK"/>
          <w:kern w:val="0"/>
          <w:sz w:val="32"/>
          <w:szCs w:val="32"/>
        </w:rPr>
        <w:t>。</w:t>
      </w:r>
    </w:p>
    <w:p w14:paraId="6ABFB12A"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二、投资方向</w:t>
      </w:r>
    </w:p>
    <w:p w14:paraId="56FC8953"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子基金应主要投向新一代信息技术、先进制造、高端装备、人工智能、数字经济、生物医药、医疗器械、新能源、新材料、节能环保、高新技术服务等战略新兴产业领域中具有自主创新能力、自主知识产权、先进技术的初创期或成长</w:t>
      </w:r>
      <w:r>
        <w:rPr>
          <w:rFonts w:ascii="方正仿宋_GBK" w:eastAsia="方正仿宋_GBK" w:hint="eastAsia"/>
          <w:sz w:val="32"/>
          <w:szCs w:val="32"/>
        </w:rPr>
        <w:lastRenderedPageBreak/>
        <w:t>期中小微企业。</w:t>
      </w:r>
    </w:p>
    <w:p w14:paraId="312D12AA"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三、基金管理人申报条件</w:t>
      </w:r>
    </w:p>
    <w:p w14:paraId="2931D19C" w14:textId="77777777" w:rsidR="00004379" w:rsidRDefault="006D7543">
      <w:pPr>
        <w:spacing w:line="600" w:lineRule="exact"/>
        <w:ind w:firstLineChars="200" w:firstLine="640"/>
        <w:rPr>
          <w:rFonts w:ascii="方正楷体_GBK" w:eastAsia="方正楷体_GBK" w:hAnsi="华文楷体"/>
          <w:sz w:val="32"/>
          <w:szCs w:val="32"/>
        </w:rPr>
      </w:pPr>
      <w:r>
        <w:rPr>
          <w:rFonts w:ascii="方正仿宋_GBK" w:eastAsia="方正仿宋_GBK" w:hint="eastAsia"/>
          <w:sz w:val="32"/>
          <w:szCs w:val="32"/>
        </w:rPr>
        <w:t>申报两江科创基金子基金管理人应符合以下条件，如基金管理人的实际控制股东具有较强的综合实力或处于行业龙头地位，条件可适当放宽。</w:t>
      </w:r>
    </w:p>
    <w:p w14:paraId="77431CF1" w14:textId="77777777" w:rsidR="00004379" w:rsidRDefault="006D7543">
      <w:pPr>
        <w:spacing w:line="600" w:lineRule="exact"/>
        <w:ind w:firstLineChars="200" w:firstLine="640"/>
        <w:rPr>
          <w:rFonts w:ascii="方正楷体_GBK" w:eastAsia="方正楷体_GBK" w:hAnsi="华文楷体"/>
          <w:sz w:val="32"/>
          <w:szCs w:val="32"/>
        </w:rPr>
      </w:pPr>
      <w:r>
        <w:rPr>
          <w:rFonts w:ascii="方正楷体_GBK" w:eastAsia="方正楷体_GBK" w:hAnsi="华文楷体" w:hint="eastAsia"/>
          <w:sz w:val="32"/>
          <w:szCs w:val="32"/>
        </w:rPr>
        <w:t>（一）公司要求</w:t>
      </w:r>
    </w:p>
    <w:p w14:paraId="64BA507F" w14:textId="77777777" w:rsidR="00004379" w:rsidRDefault="006D7543">
      <w:pPr>
        <w:pStyle w:val="af"/>
        <w:numPr>
          <w:ilvl w:val="0"/>
          <w:numId w:val="1"/>
        </w:numPr>
        <w:spacing w:line="600" w:lineRule="exact"/>
        <w:ind w:firstLine="640"/>
        <w:rPr>
          <w:rFonts w:ascii="Times New Roman" w:eastAsia="方正仿宋_GBK" w:hAnsi="Times New Roman"/>
          <w:sz w:val="32"/>
          <w:szCs w:val="32"/>
        </w:rPr>
      </w:pPr>
      <w:r>
        <w:rPr>
          <w:rFonts w:ascii="方正仿宋_GBK" w:eastAsia="方正仿宋_GBK" w:hint="eastAsia"/>
          <w:sz w:val="32"/>
          <w:szCs w:val="32"/>
        </w:rPr>
        <w:t>已在中国证券投资基金业协会备案登记为合格的私募股权投资基金管理人，实缴注册资本不低于1000万元。</w:t>
      </w:r>
    </w:p>
    <w:p w14:paraId="5AAEF738" w14:textId="77777777" w:rsidR="00004379" w:rsidRDefault="006D7543">
      <w:pPr>
        <w:pStyle w:val="af"/>
        <w:numPr>
          <w:ilvl w:val="0"/>
          <w:numId w:val="1"/>
        </w:numPr>
        <w:spacing w:line="600" w:lineRule="exact"/>
        <w:ind w:firstLine="640"/>
        <w:rPr>
          <w:rFonts w:ascii="Times New Roman" w:eastAsia="方正仿宋_GBK" w:hAnsi="Times New Roman"/>
          <w:sz w:val="32"/>
          <w:szCs w:val="32"/>
        </w:rPr>
      </w:pPr>
      <w:r>
        <w:rPr>
          <w:rFonts w:ascii="方正仿宋_GBK" w:eastAsia="方正仿宋_GBK" w:hint="eastAsia"/>
          <w:sz w:val="32"/>
          <w:szCs w:val="32"/>
        </w:rPr>
        <w:t>综合实力较强，成功投资或管理过科技创新领域相关的股权投资基金，</w:t>
      </w:r>
      <w:r>
        <w:rPr>
          <w:rFonts w:ascii="Times New Roman" w:eastAsia="方正仿宋_GBK" w:hAnsi="Times New Roman"/>
          <w:sz w:val="32"/>
          <w:szCs w:val="32"/>
        </w:rPr>
        <w:t>有能力为科技创新小微企业提供优质的股权投资及投后</w:t>
      </w:r>
      <w:r>
        <w:rPr>
          <w:rFonts w:ascii="Times New Roman" w:eastAsia="方正仿宋_GBK" w:hAnsi="Times New Roman" w:hint="eastAsia"/>
          <w:sz w:val="32"/>
          <w:szCs w:val="32"/>
        </w:rPr>
        <w:t>增值</w:t>
      </w:r>
      <w:r>
        <w:rPr>
          <w:rFonts w:ascii="Times New Roman" w:eastAsia="方正仿宋_GBK" w:hAnsi="Times New Roman"/>
          <w:sz w:val="32"/>
          <w:szCs w:val="32"/>
        </w:rPr>
        <w:t>服务，</w:t>
      </w:r>
      <w:r>
        <w:rPr>
          <w:rFonts w:ascii="Times New Roman" w:eastAsia="方正仿宋_GBK" w:hAnsi="Times New Roman" w:hint="eastAsia"/>
          <w:sz w:val="32"/>
          <w:szCs w:val="32"/>
        </w:rPr>
        <w:t>有较强的资源整合能力，能为两江新区科技创新和产业发展做出积极贡献。</w:t>
      </w:r>
    </w:p>
    <w:p w14:paraId="054F0C71" w14:textId="77777777" w:rsidR="00004379" w:rsidRDefault="006D7543">
      <w:pPr>
        <w:pStyle w:val="af"/>
        <w:numPr>
          <w:ilvl w:val="0"/>
          <w:numId w:val="1"/>
        </w:numPr>
        <w:spacing w:line="60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具有</w:t>
      </w:r>
      <w:r>
        <w:rPr>
          <w:rFonts w:ascii="Times New Roman" w:eastAsia="方正仿宋_GBK" w:hAnsi="Times New Roman" w:hint="eastAsia"/>
          <w:sz w:val="32"/>
          <w:szCs w:val="32"/>
        </w:rPr>
        <w:t>3</w:t>
      </w:r>
      <w:r>
        <w:rPr>
          <w:rFonts w:ascii="Times New Roman" w:eastAsia="方正仿宋_GBK" w:hAnsi="Times New Roman" w:hint="eastAsia"/>
          <w:sz w:val="32"/>
          <w:szCs w:val="32"/>
        </w:rPr>
        <w:t>年以上私募股权投资基金管理经验，管理的基金不少于</w:t>
      </w:r>
      <w:r>
        <w:rPr>
          <w:rFonts w:ascii="Times New Roman" w:eastAsia="方正仿宋_GBK" w:hAnsi="Times New Roman" w:hint="eastAsia"/>
          <w:sz w:val="32"/>
          <w:szCs w:val="32"/>
        </w:rPr>
        <w:t>2</w:t>
      </w:r>
      <w:r>
        <w:rPr>
          <w:rFonts w:ascii="Times New Roman" w:eastAsia="方正仿宋_GBK" w:hAnsi="Times New Roman" w:hint="eastAsia"/>
          <w:sz w:val="32"/>
          <w:szCs w:val="32"/>
        </w:rPr>
        <w:t>只，基金管理规模不低于</w:t>
      </w:r>
      <w:r>
        <w:rPr>
          <w:rFonts w:ascii="Times New Roman" w:eastAsia="方正仿宋_GBK" w:hAnsi="Times New Roman" w:hint="eastAsia"/>
          <w:sz w:val="32"/>
          <w:szCs w:val="32"/>
        </w:rPr>
        <w:t>5</w:t>
      </w:r>
      <w:r>
        <w:rPr>
          <w:rFonts w:ascii="Times New Roman" w:eastAsia="方正仿宋_GBK" w:hAnsi="Times New Roman" w:hint="eastAsia"/>
          <w:sz w:val="32"/>
          <w:szCs w:val="32"/>
        </w:rPr>
        <w:t>亿元，</w:t>
      </w:r>
      <w:r>
        <w:rPr>
          <w:rFonts w:ascii="Times New Roman" w:eastAsia="方正仿宋_GBK" w:hAnsi="Times New Roman"/>
          <w:sz w:val="32"/>
          <w:szCs w:val="32"/>
        </w:rPr>
        <w:t>其中管理过科技创新领域股权投资基金或直接进行过科技创新领域股权投资并取得不低于同行业平均回报率的基金管理人优先</w:t>
      </w:r>
      <w:r>
        <w:rPr>
          <w:rFonts w:ascii="Times New Roman" w:eastAsia="方正仿宋_GBK" w:hAnsi="Times New Roman" w:hint="eastAsia"/>
          <w:sz w:val="32"/>
          <w:szCs w:val="32"/>
        </w:rPr>
        <w:t>。</w:t>
      </w:r>
    </w:p>
    <w:p w14:paraId="449D1082" w14:textId="77777777" w:rsidR="00004379" w:rsidRDefault="006D7543">
      <w:pPr>
        <w:pStyle w:val="af"/>
        <w:numPr>
          <w:ilvl w:val="0"/>
          <w:numId w:val="1"/>
        </w:numPr>
        <w:spacing w:line="600" w:lineRule="exact"/>
        <w:ind w:firstLine="640"/>
        <w:rPr>
          <w:rFonts w:ascii="方正仿宋_GBK" w:eastAsia="方正仿宋_GBK"/>
          <w:sz w:val="32"/>
          <w:szCs w:val="32"/>
        </w:rPr>
      </w:pPr>
      <w:r>
        <w:rPr>
          <w:rFonts w:ascii="方正仿宋_GBK" w:eastAsia="方正仿宋_GBK" w:hint="eastAsia"/>
          <w:sz w:val="32"/>
          <w:szCs w:val="32"/>
        </w:rPr>
        <w:t>具有规范的投资决策机制、严格完善的内部管理制度和风险控制制度；遵守国家财务、会计制度规定，有健全的内部财务管理制度和会计核算办法，具有良好的财务状况。</w:t>
      </w:r>
    </w:p>
    <w:p w14:paraId="588F33AD" w14:textId="77777777" w:rsidR="00004379" w:rsidRDefault="006D7543">
      <w:pPr>
        <w:pStyle w:val="af"/>
        <w:numPr>
          <w:ilvl w:val="0"/>
          <w:numId w:val="1"/>
        </w:numPr>
        <w:spacing w:line="600" w:lineRule="exact"/>
        <w:ind w:firstLine="640"/>
        <w:rPr>
          <w:rFonts w:ascii="方正仿宋_GBK" w:eastAsia="方正仿宋_GBK"/>
          <w:sz w:val="32"/>
          <w:szCs w:val="32"/>
        </w:rPr>
      </w:pPr>
      <w:r>
        <w:rPr>
          <w:rFonts w:ascii="方正仿宋_GBK" w:eastAsia="方正仿宋_GBK" w:hint="eastAsia"/>
          <w:sz w:val="32"/>
          <w:szCs w:val="32"/>
        </w:rPr>
        <w:t>有政府或国有类科创、产业投资引导基金管理或合作经验、有良好的行业评价、在重庆有管理团队或已管理基金的优先。</w:t>
      </w:r>
    </w:p>
    <w:p w14:paraId="08BE55A2"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（二）管理团队要求</w:t>
      </w:r>
    </w:p>
    <w:p w14:paraId="08E7DCE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Ansi="Calibri" w:cs="Times New Roman" w:hint="eastAsia"/>
          <w:sz w:val="32"/>
          <w:szCs w:val="32"/>
        </w:rPr>
        <w:lastRenderedPageBreak/>
        <w:t>1.</w:t>
      </w:r>
      <w:r>
        <w:rPr>
          <w:rFonts w:ascii="方正仿宋_GBK" w:eastAsia="方正仿宋_GBK" w:hint="eastAsia"/>
          <w:sz w:val="32"/>
          <w:szCs w:val="32"/>
        </w:rPr>
        <w:t xml:space="preserve"> 管理团队至少有3名有5年以上具备私募股权投资或相关业务经验和资质的专职股权投资管理人员，有良好的投资业绩，至少主导过3个以上成功投资案例。</w:t>
      </w:r>
    </w:p>
    <w:p w14:paraId="42125479"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 xml:space="preserve"> </w:t>
      </w:r>
      <w:r>
        <w:rPr>
          <w:rFonts w:ascii="方正仿宋_GBK" w:eastAsia="方正仿宋_GBK" w:hint="eastAsia"/>
          <w:sz w:val="32"/>
          <w:szCs w:val="32"/>
        </w:rPr>
        <w:t>投资管理团队稳定，专业性强，具有良好的职业操守和信誉；</w:t>
      </w:r>
    </w:p>
    <w:p w14:paraId="543F758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w:t>
      </w:r>
      <w:r>
        <w:rPr>
          <w:rFonts w:ascii="方正仿宋_GBK" w:eastAsia="方正仿宋_GBK" w:hint="eastAsia"/>
          <w:sz w:val="32"/>
          <w:szCs w:val="32"/>
        </w:rPr>
        <w:t>管理人</w:t>
      </w:r>
      <w:r>
        <w:rPr>
          <w:rFonts w:ascii="方正仿宋_GBK" w:eastAsia="方正仿宋_GBK"/>
          <w:sz w:val="32"/>
          <w:szCs w:val="32"/>
        </w:rPr>
        <w:t>及团队</w:t>
      </w:r>
      <w:r>
        <w:rPr>
          <w:rFonts w:ascii="方正仿宋_GBK" w:eastAsia="方正仿宋_GBK" w:hint="eastAsia"/>
          <w:sz w:val="32"/>
          <w:szCs w:val="32"/>
        </w:rPr>
        <w:t>成员</w:t>
      </w:r>
      <w:r>
        <w:rPr>
          <w:rFonts w:ascii="方正仿宋_GBK" w:eastAsia="方正仿宋_GBK"/>
          <w:sz w:val="32"/>
          <w:szCs w:val="32"/>
        </w:rPr>
        <w:t>均</w:t>
      </w:r>
      <w:r>
        <w:rPr>
          <w:rFonts w:ascii="方正仿宋_GBK" w:eastAsia="方正仿宋_GBK" w:hint="eastAsia"/>
          <w:sz w:val="32"/>
          <w:szCs w:val="32"/>
        </w:rPr>
        <w:t>无受行政或司法机关处罚的不良记录，无失信行为记录。</w:t>
      </w:r>
    </w:p>
    <w:p w14:paraId="218CB880"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四、子基金设立要求</w:t>
      </w:r>
    </w:p>
    <w:p w14:paraId="2E8ED507"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（一）基本要求</w:t>
      </w:r>
    </w:p>
    <w:p w14:paraId="388F2ECE"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 两江科创基金参与设立的子基金原则上采取有限合伙制，应在两江新区范围内登记注册。</w:t>
      </w:r>
    </w:p>
    <w:p w14:paraId="680376B1"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 xml:space="preserve"> 子基金存续期原则上不超过</w:t>
      </w:r>
      <w:r>
        <w:rPr>
          <w:rFonts w:ascii="方正仿宋_GBK" w:eastAsia="方正仿宋_GBK"/>
          <w:sz w:val="32"/>
          <w:szCs w:val="32"/>
        </w:rPr>
        <w:t>7</w:t>
      </w:r>
      <w:r>
        <w:rPr>
          <w:rFonts w:ascii="方正仿宋_GBK" w:eastAsia="方正仿宋_GBK" w:hint="eastAsia"/>
          <w:sz w:val="32"/>
          <w:szCs w:val="32"/>
        </w:rPr>
        <w:t>年，确需延长的，应经全体合伙人一致同意，最多不超过</w:t>
      </w:r>
      <w:r>
        <w:rPr>
          <w:rFonts w:ascii="方正仿宋_GBK" w:eastAsia="方正仿宋_GBK"/>
          <w:sz w:val="32"/>
          <w:szCs w:val="32"/>
        </w:rPr>
        <w:t>10</w:t>
      </w:r>
      <w:r>
        <w:rPr>
          <w:rFonts w:ascii="方正仿宋_GBK" w:eastAsia="方正仿宋_GBK" w:hint="eastAsia"/>
          <w:sz w:val="32"/>
          <w:szCs w:val="32"/>
        </w:rPr>
        <w:t>年。</w:t>
      </w:r>
    </w:p>
    <w:p w14:paraId="67ED46AE" w14:textId="18DB6491"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w:t>
      </w:r>
      <w:r>
        <w:rPr>
          <w:rFonts w:ascii="方正仿宋_GBK" w:eastAsia="方正仿宋_GBK" w:hint="eastAsia"/>
          <w:sz w:val="32"/>
          <w:szCs w:val="32"/>
        </w:rPr>
        <w:t>已制定良好可行的拟设子基金方案，已有明确意向的出资人认缴出资总额占拟设基金规模的50%以上。</w:t>
      </w:r>
    </w:p>
    <w:p w14:paraId="14BD6E03"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（二）出资方式</w:t>
      </w:r>
    </w:p>
    <w:p w14:paraId="423212AD"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xml:space="preserve"> </w:t>
      </w:r>
      <w:r>
        <w:rPr>
          <w:rFonts w:ascii="方正仿宋_GBK" w:eastAsia="方正仿宋_GBK" w:hint="eastAsia"/>
          <w:sz w:val="32"/>
          <w:szCs w:val="32"/>
        </w:rPr>
        <w:t>单支基金认缴出资总额不低于</w:t>
      </w:r>
      <w:r>
        <w:rPr>
          <w:rFonts w:ascii="方正仿宋_GBK" w:eastAsia="方正仿宋_GBK"/>
          <w:sz w:val="32"/>
          <w:szCs w:val="32"/>
        </w:rPr>
        <w:t>1</w:t>
      </w:r>
      <w:r>
        <w:rPr>
          <w:rFonts w:ascii="方正仿宋_GBK" w:eastAsia="方正仿宋_GBK" w:hint="eastAsia"/>
          <w:sz w:val="32"/>
          <w:szCs w:val="32"/>
        </w:rPr>
        <w:t>亿元，首期实缴出资额不低于</w:t>
      </w:r>
      <w:r>
        <w:rPr>
          <w:rFonts w:ascii="方正仿宋_GBK" w:eastAsia="方正仿宋_GBK"/>
          <w:sz w:val="32"/>
          <w:szCs w:val="32"/>
        </w:rPr>
        <w:t>5000</w:t>
      </w:r>
      <w:r>
        <w:rPr>
          <w:rFonts w:ascii="方正仿宋_GBK" w:eastAsia="方正仿宋_GBK" w:hint="eastAsia"/>
          <w:sz w:val="32"/>
          <w:szCs w:val="32"/>
        </w:rPr>
        <w:t>万元。</w:t>
      </w:r>
    </w:p>
    <w:p w14:paraId="1603496C"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 xml:space="preserve"> 两江科创基金出资比例原则上不超过子基金实际募集总额的</w:t>
      </w:r>
      <w:r>
        <w:rPr>
          <w:rFonts w:ascii="方正仿宋_GBK" w:eastAsia="方正仿宋_GBK"/>
          <w:sz w:val="32"/>
          <w:szCs w:val="32"/>
        </w:rPr>
        <w:t>20%</w:t>
      </w:r>
      <w:r>
        <w:rPr>
          <w:rFonts w:ascii="方正仿宋_GBK" w:eastAsia="方正仿宋_GBK" w:hint="eastAsia"/>
          <w:sz w:val="32"/>
          <w:szCs w:val="32"/>
        </w:rPr>
        <w:t>，特别情况经批准应不超过</w:t>
      </w:r>
      <w:r>
        <w:rPr>
          <w:rFonts w:ascii="方正仿宋_GBK" w:eastAsia="方正仿宋_GBK"/>
          <w:sz w:val="32"/>
          <w:szCs w:val="32"/>
        </w:rPr>
        <w:t>30%</w:t>
      </w:r>
      <w:r>
        <w:rPr>
          <w:rFonts w:ascii="方正仿宋_GBK" w:eastAsia="方正仿宋_GBK" w:hint="eastAsia"/>
          <w:sz w:val="32"/>
          <w:szCs w:val="32"/>
        </w:rPr>
        <w:t>。</w:t>
      </w:r>
    </w:p>
    <w:p w14:paraId="17246E2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 xml:space="preserve"> 两江科创基金在参股子基金中应与其他出资人同股同权，实缴出资应根据项目进展与其他出资人同步到位。</w:t>
      </w:r>
    </w:p>
    <w:p w14:paraId="6BA2B7AA"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 xml:space="preserve"> </w:t>
      </w:r>
      <w:r>
        <w:rPr>
          <w:rFonts w:ascii="方正仿宋_GBK" w:eastAsia="方正仿宋_GBK" w:hint="eastAsia"/>
          <w:sz w:val="32"/>
          <w:szCs w:val="32"/>
        </w:rPr>
        <w:t>子基金任何出资人认缴出资额不低于100万元，普通</w:t>
      </w:r>
      <w:r>
        <w:rPr>
          <w:rFonts w:ascii="方正仿宋_GBK" w:eastAsia="方正仿宋_GBK" w:hint="eastAsia"/>
          <w:sz w:val="32"/>
          <w:szCs w:val="32"/>
        </w:rPr>
        <w:lastRenderedPageBreak/>
        <w:t>合伙人（GP）在子基金中出资不低于1%。</w:t>
      </w:r>
    </w:p>
    <w:p w14:paraId="5C6CEB5E"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（三）子基金投资</w:t>
      </w:r>
    </w:p>
    <w:p w14:paraId="598E63AB"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 xml:space="preserve"> 子基金对单个企业的累计投资原则上不超过子基金总规模的</w:t>
      </w:r>
      <w:r>
        <w:rPr>
          <w:rFonts w:ascii="方正仿宋_GBK" w:eastAsia="方正仿宋_GBK"/>
          <w:sz w:val="32"/>
          <w:szCs w:val="32"/>
        </w:rPr>
        <w:t>20%</w:t>
      </w:r>
      <w:r>
        <w:rPr>
          <w:rFonts w:ascii="方正仿宋_GBK" w:eastAsia="方正仿宋_GBK" w:hint="eastAsia"/>
          <w:sz w:val="32"/>
          <w:szCs w:val="32"/>
        </w:rPr>
        <w:t>，原则上不能成为被投企业的最大股东。</w:t>
      </w:r>
    </w:p>
    <w:p w14:paraId="46926DE3"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 xml:space="preserve"> </w:t>
      </w:r>
      <w:r>
        <w:rPr>
          <w:rFonts w:ascii="方正仿宋_GBK" w:eastAsia="方正仿宋_GBK" w:hint="eastAsia"/>
          <w:sz w:val="32"/>
          <w:szCs w:val="32"/>
        </w:rPr>
        <w:t>子基金在重庆两江新区范围内的投资原则上不低于两江科创基金出资额的</w:t>
      </w:r>
      <w:r>
        <w:rPr>
          <w:rFonts w:ascii="方正仿宋_GBK" w:eastAsia="方正仿宋_GBK"/>
          <w:sz w:val="32"/>
          <w:szCs w:val="32"/>
        </w:rPr>
        <w:t>2</w:t>
      </w:r>
      <w:r>
        <w:rPr>
          <w:rFonts w:ascii="方正仿宋_GBK" w:eastAsia="方正仿宋_GBK" w:hint="eastAsia"/>
          <w:sz w:val="32"/>
          <w:szCs w:val="32"/>
        </w:rPr>
        <w:t>倍，特别情况经两江科创基金投资决策委员会批准不低于出资额的</w:t>
      </w:r>
      <w:r>
        <w:rPr>
          <w:rFonts w:ascii="方正仿宋_GBK" w:eastAsia="方正仿宋_GBK"/>
          <w:sz w:val="32"/>
          <w:szCs w:val="32"/>
        </w:rPr>
        <w:t>1.5</w:t>
      </w:r>
      <w:r>
        <w:rPr>
          <w:rFonts w:ascii="方正仿宋_GBK" w:eastAsia="方正仿宋_GBK" w:hint="eastAsia"/>
          <w:sz w:val="32"/>
          <w:szCs w:val="32"/>
        </w:rPr>
        <w:t>倍。</w:t>
      </w:r>
    </w:p>
    <w:p w14:paraId="7A8E8457"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 xml:space="preserve"> 子基金不得从事国家法律法规和政策禁止的业务，不得从事非法集资、非法吸收存款、对外担保、对外捐赠、承担无限连带责任的投资、非法发行信托或集合理财产品募集资金、高风险交易型（股票、期货、金融衍生品等）投资。</w:t>
      </w:r>
    </w:p>
    <w:p w14:paraId="4877E681"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（四）其他要求</w:t>
      </w:r>
    </w:p>
    <w:p w14:paraId="3AD2C81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xml:space="preserve"> </w:t>
      </w:r>
      <w:r>
        <w:rPr>
          <w:rFonts w:ascii="方正仿宋_GBK" w:eastAsia="方正仿宋_GBK" w:hint="eastAsia"/>
          <w:sz w:val="32"/>
          <w:szCs w:val="32"/>
        </w:rPr>
        <w:t>两江科创基金的管理运营机构有权对子基金的资金使用合规性进行审查，</w:t>
      </w:r>
      <w:r>
        <w:rPr>
          <w:rFonts w:ascii="方正仿宋_GBK" w:eastAsia="方正仿宋_GBK" w:hAnsi="冬青黑体简体中文 W3"/>
          <w:kern w:val="0"/>
          <w:sz w:val="32"/>
          <w:szCs w:val="32"/>
        </w:rPr>
        <w:t>有权对子基金的各类财务报表及重大事项合同及其他相关文件进行审查</w:t>
      </w:r>
      <w:r>
        <w:rPr>
          <w:rFonts w:ascii="方正仿宋_GBK" w:eastAsia="方正仿宋_GBK" w:hAnsi="冬青黑体简体中文 W3" w:hint="eastAsia"/>
          <w:kern w:val="0"/>
          <w:sz w:val="32"/>
          <w:szCs w:val="32"/>
        </w:rPr>
        <w:t>，</w:t>
      </w:r>
      <w:r>
        <w:rPr>
          <w:rFonts w:ascii="方正仿宋_GBK" w:eastAsia="方正仿宋_GBK" w:hint="eastAsia"/>
          <w:sz w:val="32"/>
          <w:szCs w:val="32"/>
        </w:rPr>
        <w:t>有权对子基金的投资效果进行考核和奖励。</w:t>
      </w:r>
    </w:p>
    <w:p w14:paraId="4353036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 xml:space="preserve"> 两江科创基金签订子基金《合伙协议》后</w:t>
      </w:r>
      <w:r>
        <w:rPr>
          <w:rFonts w:ascii="方正仿宋_GBK" w:eastAsia="方正仿宋_GBK"/>
          <w:sz w:val="32"/>
          <w:szCs w:val="32"/>
        </w:rPr>
        <w:t>6</w:t>
      </w:r>
      <w:r>
        <w:rPr>
          <w:rFonts w:ascii="方正仿宋_GBK" w:eastAsia="方正仿宋_GBK" w:hint="eastAsia"/>
          <w:sz w:val="32"/>
          <w:szCs w:val="32"/>
        </w:rPr>
        <w:t>个月以上，子基金未能按规定程序完成设立手续的，或两江科创基金出资拨付子基金账户</w:t>
      </w:r>
      <w:r>
        <w:rPr>
          <w:rFonts w:ascii="方正仿宋_GBK" w:eastAsia="方正仿宋_GBK"/>
          <w:sz w:val="32"/>
          <w:szCs w:val="32"/>
        </w:rPr>
        <w:t>1</w:t>
      </w:r>
      <w:r>
        <w:rPr>
          <w:rFonts w:ascii="方正仿宋_GBK" w:eastAsia="方正仿宋_GBK" w:hint="eastAsia"/>
          <w:sz w:val="32"/>
          <w:szCs w:val="32"/>
        </w:rPr>
        <w:t>年以上未实际开展项目投资的，两江科创基金可无需其他出资人同意选择退出</w:t>
      </w:r>
      <w:r>
        <w:rPr>
          <w:rFonts w:ascii="方正仿宋_GBK" w:eastAsia="方正仿宋_GBK" w:hAnsi="冬青黑体简体中文 W3"/>
          <w:kern w:val="0"/>
          <w:sz w:val="32"/>
          <w:szCs w:val="32"/>
        </w:rPr>
        <w:t>。</w:t>
      </w:r>
    </w:p>
    <w:p w14:paraId="62B67995"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五、管理人征集程序</w:t>
      </w:r>
    </w:p>
    <w:p w14:paraId="0D6329F1" w14:textId="77777777" w:rsidR="00004379" w:rsidRDefault="006D7543">
      <w:pPr>
        <w:numPr>
          <w:ilvl w:val="0"/>
          <w:numId w:val="2"/>
        </w:num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两江基金管理公司通过官网（www.lj-fund.com）或相关媒体公开发布两江科创基金子基金管理人公开征集信息，</w:t>
      </w:r>
      <w:r>
        <w:rPr>
          <w:rFonts w:ascii="方正仿宋_GBK" w:eastAsia="方正仿宋_GBK" w:hint="eastAsia"/>
          <w:sz w:val="32"/>
          <w:szCs w:val="32"/>
        </w:rPr>
        <w:lastRenderedPageBreak/>
        <w:t>基金管理人可以按本指南的规定向两江基金管理公司提交申报材料。</w:t>
      </w:r>
    </w:p>
    <w:p w14:paraId="304CA9BD" w14:textId="3BCC6421" w:rsidR="00004379" w:rsidRDefault="006D7543">
      <w:pPr>
        <w:spacing w:line="600" w:lineRule="exact"/>
        <w:ind w:firstLine="640"/>
        <w:rPr>
          <w:rFonts w:ascii="方正仿宋_GBK" w:eastAsia="方正仿宋_GBK"/>
          <w:sz w:val="32"/>
          <w:szCs w:val="32"/>
        </w:rPr>
      </w:pPr>
      <w:r>
        <w:rPr>
          <w:rFonts w:ascii="方正仿宋_GBK" w:eastAsia="方正仿宋_GBK" w:hint="eastAsia"/>
          <w:sz w:val="32"/>
          <w:szCs w:val="32"/>
        </w:rPr>
        <w:t>2. 两江基金管理公司对申请机构进行筛选，必要时将要求进一步补充资料。</w:t>
      </w:r>
    </w:p>
    <w:p w14:paraId="0818916E" w14:textId="16971832"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w:t>
      </w:r>
      <w:r w:rsidR="00EE617A">
        <w:rPr>
          <w:rFonts w:ascii="方正仿宋_GBK" w:eastAsia="方正仿宋_GBK" w:hint="eastAsia"/>
          <w:sz w:val="32"/>
          <w:szCs w:val="32"/>
        </w:rPr>
        <w:t>筛选</w:t>
      </w:r>
      <w:r>
        <w:rPr>
          <w:rFonts w:ascii="方正仿宋_GBK" w:eastAsia="方正仿宋_GBK" w:hint="eastAsia"/>
          <w:sz w:val="32"/>
          <w:szCs w:val="32"/>
        </w:rPr>
        <w:t>结束后，两江基金管理公司将对入选的基金管理人进行后续有关子基金设立的沟通、尽职调查等工作。</w:t>
      </w:r>
    </w:p>
    <w:p w14:paraId="318FCD4D"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六、申报材料要求</w:t>
      </w:r>
    </w:p>
    <w:p w14:paraId="74C3E07B"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1.基金管理人先将申报材料电子版发送至两江基金管理公司科创基金电子邮箱。如两江</w:t>
      </w:r>
      <w:r>
        <w:rPr>
          <w:rFonts w:ascii="方正仿宋_GBK" w:eastAsia="方正仿宋_GBK"/>
          <w:sz w:val="32"/>
          <w:szCs w:val="32"/>
        </w:rPr>
        <w:t>基金公司</w:t>
      </w:r>
      <w:r>
        <w:rPr>
          <w:rFonts w:ascii="方正仿宋_GBK" w:eastAsia="方正仿宋_GBK" w:hint="eastAsia"/>
          <w:sz w:val="32"/>
          <w:szCs w:val="32"/>
        </w:rPr>
        <w:t>要求，再按要求提交加盖公章的纸质版材料。纸质版与电子版材料须保持一致。</w:t>
      </w:r>
    </w:p>
    <w:p w14:paraId="1987C2E6"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 申报材料填写说明详见附件。对不符合申报要求的申请材料两江基金管理公司有权不予受理。</w:t>
      </w:r>
    </w:p>
    <w:p w14:paraId="084CC0E8"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七、注意事项</w:t>
      </w:r>
    </w:p>
    <w:p w14:paraId="03914579"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xml:space="preserve"> </w:t>
      </w:r>
      <w:r>
        <w:rPr>
          <w:rFonts w:ascii="方正仿宋_GBK" w:eastAsia="方正仿宋_GBK" w:hint="eastAsia"/>
          <w:sz w:val="32"/>
          <w:szCs w:val="32"/>
        </w:rPr>
        <w:t>申请人应对申报材料的合法性、真实性、有效性、一致性负完全责任，如提供虚假资料的，一经发现，将取消申报资格。</w:t>
      </w:r>
    </w:p>
    <w:p w14:paraId="7722E77B" w14:textId="65D044B2"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 xml:space="preserve"> </w:t>
      </w:r>
      <w:r>
        <w:rPr>
          <w:rFonts w:ascii="方正仿宋_GBK" w:eastAsia="方正仿宋_GBK" w:hint="eastAsia"/>
          <w:sz w:val="32"/>
          <w:szCs w:val="32"/>
        </w:rPr>
        <w:t>本指南自发布之日</w:t>
      </w:r>
      <w:r w:rsidR="00EE617A">
        <w:rPr>
          <w:rFonts w:ascii="方正仿宋_GBK" w:eastAsia="方正仿宋_GBK" w:hint="eastAsia"/>
          <w:sz w:val="32"/>
          <w:szCs w:val="32"/>
        </w:rPr>
        <w:t>起生效，有效期截至2020年12月31日，</w:t>
      </w:r>
      <w:r>
        <w:rPr>
          <w:rFonts w:ascii="方正仿宋_GBK" w:eastAsia="方正仿宋_GBK" w:hint="eastAsia"/>
          <w:sz w:val="32"/>
          <w:szCs w:val="32"/>
        </w:rPr>
        <w:t>由两江基金管理公司负责解释。</w:t>
      </w:r>
    </w:p>
    <w:p w14:paraId="11174030"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八、联系方式</w:t>
      </w:r>
    </w:p>
    <w:p w14:paraId="5124F84F" w14:textId="37695468" w:rsidR="00AA597D" w:rsidRDefault="00AA597D" w:rsidP="00AA597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联系人：</w:t>
      </w:r>
      <w:r w:rsidR="009D499C">
        <w:rPr>
          <w:rFonts w:ascii="方正仿宋_GBK" w:eastAsia="方正仿宋_GBK" w:hint="eastAsia"/>
          <w:sz w:val="32"/>
          <w:szCs w:val="32"/>
        </w:rPr>
        <w:t>米明</w:t>
      </w:r>
    </w:p>
    <w:p w14:paraId="7BE9BDD8" w14:textId="11681DCC" w:rsidR="00AA597D" w:rsidRPr="00AA597D" w:rsidRDefault="00AA597D" w:rsidP="00AA597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联系电话</w:t>
      </w:r>
      <w:r>
        <w:rPr>
          <w:rFonts w:ascii="方正仿宋_GBK" w:eastAsia="方正仿宋_GBK"/>
          <w:sz w:val="32"/>
          <w:szCs w:val="32"/>
        </w:rPr>
        <w:t>：</w:t>
      </w:r>
      <w:r w:rsidR="009D499C">
        <w:rPr>
          <w:rFonts w:ascii="方正仿宋_GBK" w:eastAsia="方正仿宋_GBK"/>
          <w:sz w:val="32"/>
          <w:szCs w:val="32"/>
        </w:rPr>
        <w:t>023-63391103</w:t>
      </w:r>
    </w:p>
    <w:p w14:paraId="4406377F" w14:textId="4043964C"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电子</w:t>
      </w:r>
      <w:r>
        <w:rPr>
          <w:rFonts w:ascii="方正仿宋_GBK" w:eastAsia="方正仿宋_GBK"/>
          <w:sz w:val="32"/>
          <w:szCs w:val="32"/>
        </w:rPr>
        <w:t>邮箱：</w:t>
      </w:r>
      <w:r>
        <w:rPr>
          <w:rFonts w:ascii="方正仿宋_GBK" w:eastAsia="方正仿宋_GBK" w:hint="eastAsia"/>
          <w:sz w:val="32"/>
          <w:szCs w:val="32"/>
        </w:rPr>
        <w:t>fund.kechuang@lj-fund.com</w:t>
      </w:r>
    </w:p>
    <w:p w14:paraId="38B4DF7C" w14:textId="248C7A29" w:rsidR="00004379" w:rsidRDefault="006D7543" w:rsidP="00AA597D">
      <w:pPr>
        <w:spacing w:line="600" w:lineRule="exact"/>
        <w:ind w:leftChars="300" w:left="2230" w:hangingChars="500" w:hanging="1600"/>
        <w:rPr>
          <w:rFonts w:ascii="方正仿宋_GBK" w:eastAsia="方正仿宋_GBK"/>
          <w:sz w:val="32"/>
          <w:szCs w:val="32"/>
        </w:rPr>
      </w:pPr>
      <w:r>
        <w:rPr>
          <w:rFonts w:ascii="方正仿宋_GBK" w:eastAsia="方正仿宋_GBK" w:hint="eastAsia"/>
          <w:sz w:val="32"/>
          <w:szCs w:val="32"/>
        </w:rPr>
        <w:t>联系地址：重庆市两江新区星光大道1号星光大厦A座</w:t>
      </w:r>
      <w:r>
        <w:rPr>
          <w:rFonts w:ascii="方正仿宋_GBK" w:eastAsia="方正仿宋_GBK" w:hint="eastAsia"/>
          <w:sz w:val="32"/>
          <w:szCs w:val="32"/>
        </w:rPr>
        <w:lastRenderedPageBreak/>
        <w:t>504</w:t>
      </w:r>
    </w:p>
    <w:p w14:paraId="10433B40" w14:textId="77777777" w:rsidR="00004379" w:rsidRDefault="00004379">
      <w:pPr>
        <w:spacing w:line="600" w:lineRule="exact"/>
        <w:ind w:firstLineChars="200" w:firstLine="640"/>
        <w:rPr>
          <w:rFonts w:ascii="方正仿宋_GBK" w:eastAsia="方正仿宋_GBK"/>
          <w:sz w:val="32"/>
          <w:szCs w:val="32"/>
        </w:rPr>
      </w:pPr>
    </w:p>
    <w:p w14:paraId="7E44CA6E" w14:textId="77777777" w:rsidR="00004379" w:rsidRDefault="00004379">
      <w:pPr>
        <w:spacing w:line="600" w:lineRule="atLeast"/>
        <w:ind w:firstLineChars="200" w:firstLine="640"/>
        <w:rPr>
          <w:rFonts w:ascii="方正仿宋_GBK" w:eastAsia="方正仿宋_GBK"/>
          <w:sz w:val="32"/>
          <w:szCs w:val="32"/>
        </w:rPr>
      </w:pPr>
    </w:p>
    <w:p w14:paraId="3016E967" w14:textId="77777777" w:rsidR="00004379" w:rsidRDefault="00004379">
      <w:pPr>
        <w:spacing w:line="600" w:lineRule="atLeast"/>
        <w:ind w:firstLineChars="200" w:firstLine="640"/>
        <w:rPr>
          <w:rFonts w:ascii="方正仿宋_GBK" w:eastAsia="方正仿宋_GBK"/>
          <w:sz w:val="32"/>
          <w:szCs w:val="32"/>
        </w:rPr>
      </w:pPr>
    </w:p>
    <w:p w14:paraId="7A04EF9A" w14:textId="77777777" w:rsidR="00004379" w:rsidRDefault="006D7543">
      <w:pPr>
        <w:spacing w:line="600" w:lineRule="atLeast"/>
        <w:ind w:firstLineChars="200" w:firstLine="640"/>
        <w:jc w:val="right"/>
        <w:rPr>
          <w:rFonts w:ascii="方正仿宋_GBK" w:eastAsia="方正仿宋_GBK"/>
          <w:sz w:val="32"/>
          <w:szCs w:val="32"/>
        </w:rPr>
      </w:pPr>
      <w:r>
        <w:rPr>
          <w:rFonts w:ascii="方正仿宋_GBK" w:eastAsia="方正仿宋_GBK" w:hint="eastAsia"/>
          <w:sz w:val="32"/>
          <w:szCs w:val="32"/>
        </w:rPr>
        <w:t>重庆</w:t>
      </w:r>
      <w:r>
        <w:rPr>
          <w:rFonts w:ascii="方正仿宋_GBK" w:eastAsia="方正仿宋_GBK"/>
          <w:sz w:val="32"/>
          <w:szCs w:val="32"/>
        </w:rPr>
        <w:t>两江股权投资基金管理有限公司</w:t>
      </w:r>
    </w:p>
    <w:p w14:paraId="2A68E952" w14:textId="30D50714" w:rsidR="00004379" w:rsidRDefault="006D7543">
      <w:pPr>
        <w:spacing w:line="600" w:lineRule="atLeast"/>
        <w:ind w:right="640" w:firstLineChars="200" w:firstLine="640"/>
        <w:jc w:val="center"/>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r>
        <w:rPr>
          <w:rFonts w:ascii="方正仿宋_GBK" w:eastAsia="方正仿宋_GBK" w:hint="eastAsia"/>
          <w:sz w:val="32"/>
          <w:szCs w:val="32"/>
        </w:rPr>
        <w:t xml:space="preserve">   2020年</w:t>
      </w:r>
      <w:r w:rsidR="00AA597D">
        <w:rPr>
          <w:rFonts w:ascii="方正仿宋_GBK" w:eastAsia="方正仿宋_GBK" w:hint="eastAsia"/>
          <w:sz w:val="32"/>
          <w:szCs w:val="32"/>
        </w:rPr>
        <w:t>1</w:t>
      </w:r>
      <w:r>
        <w:rPr>
          <w:rFonts w:ascii="方正仿宋_GBK" w:eastAsia="方正仿宋_GBK" w:hint="eastAsia"/>
          <w:sz w:val="32"/>
          <w:szCs w:val="32"/>
        </w:rPr>
        <w:t>月</w:t>
      </w:r>
      <w:r w:rsidR="00AA597D">
        <w:rPr>
          <w:rFonts w:ascii="方正仿宋_GBK" w:eastAsia="方正仿宋_GBK" w:hint="eastAsia"/>
          <w:sz w:val="32"/>
          <w:szCs w:val="32"/>
        </w:rPr>
        <w:t>7</w:t>
      </w:r>
      <w:r>
        <w:rPr>
          <w:rFonts w:ascii="方正仿宋_GBK" w:eastAsia="方正仿宋_GBK" w:hint="eastAsia"/>
          <w:sz w:val="32"/>
          <w:szCs w:val="32"/>
        </w:rPr>
        <w:t>日</w:t>
      </w:r>
    </w:p>
    <w:sectPr w:rsidR="000043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8FC3" w14:textId="77777777" w:rsidR="006C79B0" w:rsidRDefault="006C79B0" w:rsidP="00A71693">
      <w:r>
        <w:separator/>
      </w:r>
    </w:p>
  </w:endnote>
  <w:endnote w:type="continuationSeparator" w:id="0">
    <w:p w14:paraId="0784EDC1" w14:textId="77777777" w:rsidR="006C79B0" w:rsidRDefault="006C79B0" w:rsidP="00A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冬青黑体简体中文 W3">
    <w:altName w:val="Arial Unicode MS"/>
    <w:charset w:val="00"/>
    <w:family w:val="auto"/>
    <w:pitch w:val="default"/>
    <w:sig w:usb0="00000000" w:usb1="0000000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6A65" w14:textId="77777777" w:rsidR="006C79B0" w:rsidRDefault="006C79B0" w:rsidP="00A71693">
      <w:r>
        <w:separator/>
      </w:r>
    </w:p>
  </w:footnote>
  <w:footnote w:type="continuationSeparator" w:id="0">
    <w:p w14:paraId="130C905C" w14:textId="77777777" w:rsidR="006C79B0" w:rsidRDefault="006C79B0" w:rsidP="00A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773A31"/>
    <w:multiLevelType w:val="singleLevel"/>
    <w:tmpl w:val="F6773A31"/>
    <w:lvl w:ilvl="0">
      <w:start w:val="1"/>
      <w:numFmt w:val="decimal"/>
      <w:suff w:val="space"/>
      <w:lvlText w:val="%1."/>
      <w:lvlJc w:val="left"/>
    </w:lvl>
  </w:abstractNum>
  <w:abstractNum w:abstractNumId="1" w15:restartNumberingAfterBreak="0">
    <w:nsid w:val="5260EFF3"/>
    <w:multiLevelType w:val="singleLevel"/>
    <w:tmpl w:val="5260EFF3"/>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20"/>
    <w:rsid w:val="00004379"/>
    <w:rsid w:val="000070D2"/>
    <w:rsid w:val="00012E20"/>
    <w:rsid w:val="00022253"/>
    <w:rsid w:val="000309CF"/>
    <w:rsid w:val="000370E4"/>
    <w:rsid w:val="000464BB"/>
    <w:rsid w:val="00046FDB"/>
    <w:rsid w:val="00055AFF"/>
    <w:rsid w:val="00061D8E"/>
    <w:rsid w:val="0006622A"/>
    <w:rsid w:val="0006622B"/>
    <w:rsid w:val="00077D1C"/>
    <w:rsid w:val="00086E23"/>
    <w:rsid w:val="000A2C43"/>
    <w:rsid w:val="000C48DB"/>
    <w:rsid w:val="000C68BA"/>
    <w:rsid w:val="000D08E9"/>
    <w:rsid w:val="000D14EB"/>
    <w:rsid w:val="000E5944"/>
    <w:rsid w:val="000F7202"/>
    <w:rsid w:val="00104D2F"/>
    <w:rsid w:val="00110F43"/>
    <w:rsid w:val="00114677"/>
    <w:rsid w:val="001250A7"/>
    <w:rsid w:val="0012557C"/>
    <w:rsid w:val="00127040"/>
    <w:rsid w:val="00130B98"/>
    <w:rsid w:val="00137208"/>
    <w:rsid w:val="001417B0"/>
    <w:rsid w:val="001727F5"/>
    <w:rsid w:val="00183E85"/>
    <w:rsid w:val="00192A7D"/>
    <w:rsid w:val="001B1230"/>
    <w:rsid w:val="001B7D74"/>
    <w:rsid w:val="001C646A"/>
    <w:rsid w:val="001D5E82"/>
    <w:rsid w:val="00234AE9"/>
    <w:rsid w:val="0023650E"/>
    <w:rsid w:val="00252929"/>
    <w:rsid w:val="00254EF6"/>
    <w:rsid w:val="00256E11"/>
    <w:rsid w:val="002673D5"/>
    <w:rsid w:val="00271306"/>
    <w:rsid w:val="00274990"/>
    <w:rsid w:val="00281AB3"/>
    <w:rsid w:val="00290283"/>
    <w:rsid w:val="00293333"/>
    <w:rsid w:val="00294E8B"/>
    <w:rsid w:val="002A0773"/>
    <w:rsid w:val="002A12B8"/>
    <w:rsid w:val="002A32AD"/>
    <w:rsid w:val="002A5F3B"/>
    <w:rsid w:val="002D04CF"/>
    <w:rsid w:val="002D2CF5"/>
    <w:rsid w:val="002D374B"/>
    <w:rsid w:val="002E5B3E"/>
    <w:rsid w:val="00356F1C"/>
    <w:rsid w:val="0036444D"/>
    <w:rsid w:val="00374FA0"/>
    <w:rsid w:val="003A2200"/>
    <w:rsid w:val="003A2F6D"/>
    <w:rsid w:val="003C4183"/>
    <w:rsid w:val="003C5B8C"/>
    <w:rsid w:val="003D6B02"/>
    <w:rsid w:val="003E477E"/>
    <w:rsid w:val="003F0250"/>
    <w:rsid w:val="003F447F"/>
    <w:rsid w:val="00415DED"/>
    <w:rsid w:val="00421266"/>
    <w:rsid w:val="00434609"/>
    <w:rsid w:val="0044359A"/>
    <w:rsid w:val="004453AA"/>
    <w:rsid w:val="00447662"/>
    <w:rsid w:val="0046071A"/>
    <w:rsid w:val="00477AC1"/>
    <w:rsid w:val="0049129E"/>
    <w:rsid w:val="004941AB"/>
    <w:rsid w:val="004A2B6B"/>
    <w:rsid w:val="004D2436"/>
    <w:rsid w:val="004D6151"/>
    <w:rsid w:val="00500A79"/>
    <w:rsid w:val="00504B7A"/>
    <w:rsid w:val="00506A7C"/>
    <w:rsid w:val="00507B09"/>
    <w:rsid w:val="00524185"/>
    <w:rsid w:val="00544D1D"/>
    <w:rsid w:val="00556A61"/>
    <w:rsid w:val="005A00B7"/>
    <w:rsid w:val="005B14E8"/>
    <w:rsid w:val="005B5C9C"/>
    <w:rsid w:val="005C05D1"/>
    <w:rsid w:val="00603DD2"/>
    <w:rsid w:val="006128CC"/>
    <w:rsid w:val="00634E68"/>
    <w:rsid w:val="0063669D"/>
    <w:rsid w:val="00640C1F"/>
    <w:rsid w:val="006436A9"/>
    <w:rsid w:val="00672542"/>
    <w:rsid w:val="00690825"/>
    <w:rsid w:val="00691690"/>
    <w:rsid w:val="006A6048"/>
    <w:rsid w:val="006B4C1E"/>
    <w:rsid w:val="006C15D6"/>
    <w:rsid w:val="006C79B0"/>
    <w:rsid w:val="006D6207"/>
    <w:rsid w:val="006D7543"/>
    <w:rsid w:val="00707A25"/>
    <w:rsid w:val="00707F03"/>
    <w:rsid w:val="00731A63"/>
    <w:rsid w:val="00732736"/>
    <w:rsid w:val="007557FA"/>
    <w:rsid w:val="00770DC9"/>
    <w:rsid w:val="007A1DF4"/>
    <w:rsid w:val="007B414A"/>
    <w:rsid w:val="007C07D5"/>
    <w:rsid w:val="007D105E"/>
    <w:rsid w:val="007E6949"/>
    <w:rsid w:val="00801E97"/>
    <w:rsid w:val="0081314C"/>
    <w:rsid w:val="00820EB1"/>
    <w:rsid w:val="008258E2"/>
    <w:rsid w:val="00830CE3"/>
    <w:rsid w:val="00854F53"/>
    <w:rsid w:val="0085758F"/>
    <w:rsid w:val="00860675"/>
    <w:rsid w:val="0087207B"/>
    <w:rsid w:val="00886154"/>
    <w:rsid w:val="00892910"/>
    <w:rsid w:val="00893198"/>
    <w:rsid w:val="00896EA7"/>
    <w:rsid w:val="008B7081"/>
    <w:rsid w:val="008D5A3C"/>
    <w:rsid w:val="008E49F6"/>
    <w:rsid w:val="00913F20"/>
    <w:rsid w:val="00915A2B"/>
    <w:rsid w:val="009233B3"/>
    <w:rsid w:val="0093353C"/>
    <w:rsid w:val="00944551"/>
    <w:rsid w:val="00956311"/>
    <w:rsid w:val="00965199"/>
    <w:rsid w:val="009729B3"/>
    <w:rsid w:val="00981C0F"/>
    <w:rsid w:val="009A25D1"/>
    <w:rsid w:val="009A4956"/>
    <w:rsid w:val="009A526D"/>
    <w:rsid w:val="009A5582"/>
    <w:rsid w:val="009C2F8A"/>
    <w:rsid w:val="009D0270"/>
    <w:rsid w:val="009D1175"/>
    <w:rsid w:val="009D499C"/>
    <w:rsid w:val="009D708C"/>
    <w:rsid w:val="009E10BF"/>
    <w:rsid w:val="009F7566"/>
    <w:rsid w:val="00A12E73"/>
    <w:rsid w:val="00A13CF0"/>
    <w:rsid w:val="00A17FFB"/>
    <w:rsid w:val="00A24FCC"/>
    <w:rsid w:val="00A275EE"/>
    <w:rsid w:val="00A3082C"/>
    <w:rsid w:val="00A71693"/>
    <w:rsid w:val="00A81C18"/>
    <w:rsid w:val="00A83F4E"/>
    <w:rsid w:val="00A95B0C"/>
    <w:rsid w:val="00A96EC2"/>
    <w:rsid w:val="00AA597D"/>
    <w:rsid w:val="00AB0A80"/>
    <w:rsid w:val="00AB0B48"/>
    <w:rsid w:val="00AB1B41"/>
    <w:rsid w:val="00AB1F86"/>
    <w:rsid w:val="00AB35E4"/>
    <w:rsid w:val="00AB4488"/>
    <w:rsid w:val="00AC1148"/>
    <w:rsid w:val="00AC12C5"/>
    <w:rsid w:val="00AE6AF1"/>
    <w:rsid w:val="00B11663"/>
    <w:rsid w:val="00B17DBE"/>
    <w:rsid w:val="00B236FB"/>
    <w:rsid w:val="00B263C6"/>
    <w:rsid w:val="00B3086D"/>
    <w:rsid w:val="00B35AAA"/>
    <w:rsid w:val="00B45C21"/>
    <w:rsid w:val="00B55B75"/>
    <w:rsid w:val="00B816F2"/>
    <w:rsid w:val="00B96F16"/>
    <w:rsid w:val="00BA4733"/>
    <w:rsid w:val="00BC4CD8"/>
    <w:rsid w:val="00BD0ED7"/>
    <w:rsid w:val="00BD362F"/>
    <w:rsid w:val="00BF3C6B"/>
    <w:rsid w:val="00C45EC4"/>
    <w:rsid w:val="00C73918"/>
    <w:rsid w:val="00C76E54"/>
    <w:rsid w:val="00C85B04"/>
    <w:rsid w:val="00C87A90"/>
    <w:rsid w:val="00CA7A49"/>
    <w:rsid w:val="00CC3635"/>
    <w:rsid w:val="00D000DE"/>
    <w:rsid w:val="00D01AE1"/>
    <w:rsid w:val="00D41555"/>
    <w:rsid w:val="00D43C11"/>
    <w:rsid w:val="00D479DC"/>
    <w:rsid w:val="00D7106C"/>
    <w:rsid w:val="00D965F6"/>
    <w:rsid w:val="00DA7D76"/>
    <w:rsid w:val="00DC510D"/>
    <w:rsid w:val="00DE00BF"/>
    <w:rsid w:val="00E00EE6"/>
    <w:rsid w:val="00E06E64"/>
    <w:rsid w:val="00E46722"/>
    <w:rsid w:val="00E64010"/>
    <w:rsid w:val="00E76195"/>
    <w:rsid w:val="00E80B3C"/>
    <w:rsid w:val="00E90143"/>
    <w:rsid w:val="00EA4F47"/>
    <w:rsid w:val="00ED0B30"/>
    <w:rsid w:val="00ED19C8"/>
    <w:rsid w:val="00EE226B"/>
    <w:rsid w:val="00EE617A"/>
    <w:rsid w:val="00EE617D"/>
    <w:rsid w:val="00F0387D"/>
    <w:rsid w:val="00F13A3B"/>
    <w:rsid w:val="00F308FA"/>
    <w:rsid w:val="00F54220"/>
    <w:rsid w:val="00F67812"/>
    <w:rsid w:val="00F70B71"/>
    <w:rsid w:val="00F73501"/>
    <w:rsid w:val="00F842AC"/>
    <w:rsid w:val="00FA6138"/>
    <w:rsid w:val="00FB29B7"/>
    <w:rsid w:val="00FE65C4"/>
    <w:rsid w:val="00FF102B"/>
    <w:rsid w:val="0DEA0FB7"/>
    <w:rsid w:val="2227129D"/>
    <w:rsid w:val="23732BB9"/>
    <w:rsid w:val="38CB1E1A"/>
    <w:rsid w:val="45023352"/>
    <w:rsid w:val="54BE0384"/>
    <w:rsid w:val="5B22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D168A"/>
  <w15:docId w15:val="{28288FAC-BEB7-4B7F-AF16-A5C2EFAC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qFormat/>
    <w:pPr>
      <w:ind w:firstLineChars="200" w:firstLine="420"/>
    </w:pPr>
    <w:rPr>
      <w:rFonts w:ascii="Calibri" w:eastAsia="宋体" w:hAnsi="Calibri" w:cs="Times New Roman"/>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366</Words>
  <Characters>2091</Characters>
  <Application>Microsoft Office Word</Application>
  <DocSecurity>0</DocSecurity>
  <Lines>17</Lines>
  <Paragraphs>4</Paragraphs>
  <ScaleCrop>false</ScaleCrop>
  <Company>TOM</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何芳茜</dc:creator>
  <cp:lastModifiedBy>lithiumzhang@sina.com</cp:lastModifiedBy>
  <cp:revision>10</cp:revision>
  <dcterms:created xsi:type="dcterms:W3CDTF">2020-12-09T02:57:00Z</dcterms:created>
  <dcterms:modified xsi:type="dcterms:W3CDTF">2020-12-09T08:48:00Z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